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01E0" w14:textId="6C3D9C1E" w:rsidR="00351EF5" w:rsidRDefault="00BC2BBF">
      <w:r>
        <w:rPr>
          <w:i/>
          <w:iCs/>
        </w:rPr>
        <w:t xml:space="preserve"> </w:t>
      </w:r>
    </w:p>
    <w:p w14:paraId="2A7C4B10" w14:textId="7D586B64" w:rsidR="00351EF5" w:rsidRDefault="00351EF5"/>
    <w:p w14:paraId="441CDF94" w14:textId="7C7EED8C" w:rsidR="00351EF5" w:rsidRPr="00351EF5" w:rsidRDefault="00351EF5">
      <w:pPr>
        <w:rPr>
          <w:b/>
          <w:bCs/>
        </w:rPr>
      </w:pPr>
      <w:r w:rsidRPr="00351EF5">
        <w:rPr>
          <w:b/>
          <w:bCs/>
        </w:rPr>
        <w:t>Abstract:</w:t>
      </w:r>
      <w:r w:rsidR="009233ED">
        <w:rPr>
          <w:b/>
          <w:bCs/>
        </w:rPr>
        <w:t xml:space="preserve">  </w:t>
      </w:r>
      <w:r w:rsidR="009233ED" w:rsidRPr="006546DB">
        <w:t xml:space="preserve">In an increasingly global society, many taxpayers hold foreign accounts. This article </w:t>
      </w:r>
      <w:r w:rsidR="009233ED">
        <w:t xml:space="preserve">explains the rules regarding who must file a </w:t>
      </w:r>
      <w:r w:rsidR="009233ED" w:rsidRPr="00766B42">
        <w:t>Report of Foreign Bank and Financial Accounts (FBAR</w:t>
      </w:r>
      <w:r w:rsidR="009233ED">
        <w:t>)</w:t>
      </w:r>
      <w:r w:rsidR="00507D2F">
        <w:t xml:space="preserve"> with the government</w:t>
      </w:r>
      <w:r w:rsidR="009233ED">
        <w:t>.</w:t>
      </w:r>
    </w:p>
    <w:p w14:paraId="44057659" w14:textId="3755C3B1" w:rsidR="00351EF5" w:rsidRDefault="00351EF5">
      <w:r w:rsidRPr="00351EF5">
        <w:rPr>
          <w:b/>
          <w:bCs/>
          <w:sz w:val="28"/>
          <w:szCs w:val="24"/>
        </w:rPr>
        <w:t>Have a foreign account? File an FBAR</w:t>
      </w:r>
    </w:p>
    <w:p w14:paraId="2F25E144" w14:textId="2B1CD818" w:rsidR="00351EF5" w:rsidRDefault="00351EF5" w:rsidP="00351EF5">
      <w:r>
        <w:t>A</w:t>
      </w:r>
      <w:r w:rsidR="00766B42">
        <w:t>ny</w:t>
      </w:r>
      <w:r>
        <w:t xml:space="preserve"> U.S. person </w:t>
      </w:r>
      <w:r w:rsidR="000846DD">
        <w:t>with a</w:t>
      </w:r>
      <w:r>
        <w:t xml:space="preserve"> financial interest in, or signature or other authority over, any foreign financial accounts</w:t>
      </w:r>
      <w:r>
        <w:rPr>
          <w:rFonts w:cs="Times New Roman"/>
        </w:rPr>
        <w:t xml:space="preserve"> </w:t>
      </w:r>
      <w:r>
        <w:t xml:space="preserve">must file a </w:t>
      </w:r>
      <w:r w:rsidR="00766B42" w:rsidRPr="00766B42">
        <w:t>Report of Foreign Bank and Financial Accounts (FBAR</w:t>
      </w:r>
      <w:r w:rsidR="00766B42">
        <w:t>)</w:t>
      </w:r>
      <w:r w:rsidR="00A728CD">
        <w:t xml:space="preserve">, subject to conditions. </w:t>
      </w:r>
      <w:r w:rsidR="000E50F7">
        <w:t>That is,</w:t>
      </w:r>
      <w:r w:rsidR="00766B42">
        <w:t xml:space="preserve"> </w:t>
      </w:r>
      <w:r>
        <w:t>if the aggregate value of the foreign financial accounts exceeds $10,000 at any time during the calendar year</w:t>
      </w:r>
      <w:r w:rsidR="007178BB">
        <w:t>,</w:t>
      </w:r>
      <w:r w:rsidR="00A57B7D">
        <w:t xml:space="preserve"> the</w:t>
      </w:r>
      <w:r w:rsidR="00C961C8">
        <w:t xml:space="preserve"> individual</w:t>
      </w:r>
      <w:r w:rsidR="00A57B7D">
        <w:t xml:space="preserve"> must file an FBAR by April 15</w:t>
      </w:r>
      <w:r w:rsidR="00210890">
        <w:t xml:space="preserve"> </w:t>
      </w:r>
      <w:r w:rsidR="00AF5BCF">
        <w:t>following the calendar year</w:t>
      </w:r>
      <w:r w:rsidR="002E73DF">
        <w:t>.</w:t>
      </w:r>
      <w:r w:rsidR="00861942">
        <w:t xml:space="preserve"> Let’s explore more of the pertinent details.</w:t>
      </w:r>
    </w:p>
    <w:p w14:paraId="376CC177" w14:textId="68B929B8" w:rsidR="00351EF5" w:rsidRPr="00351EF5" w:rsidRDefault="00D90854" w:rsidP="00351EF5">
      <w:pPr>
        <w:rPr>
          <w:b/>
          <w:bCs/>
        </w:rPr>
      </w:pPr>
      <w:r>
        <w:rPr>
          <w:b/>
          <w:bCs/>
        </w:rPr>
        <w:t>Persons and accounts</w:t>
      </w:r>
    </w:p>
    <w:p w14:paraId="49CA0951" w14:textId="1DA9948E" w:rsidR="002D2A1F" w:rsidRDefault="00351EF5" w:rsidP="002D2A1F">
      <w:r>
        <w:t xml:space="preserve">A “U.S. person” </w:t>
      </w:r>
      <w:r w:rsidR="00832410">
        <w:t xml:space="preserve">is generally a </w:t>
      </w:r>
      <w:r>
        <w:t>U.S. citizen</w:t>
      </w:r>
      <w:r w:rsidR="00832410">
        <w:t xml:space="preserve">, </w:t>
      </w:r>
      <w:r>
        <w:t>including a child</w:t>
      </w:r>
      <w:r w:rsidR="00832410">
        <w:t>. However, he or she may be a</w:t>
      </w:r>
      <w:r>
        <w:t xml:space="preserve">n individual who’s a resident alien of the United States, District of Columbia, </w:t>
      </w:r>
      <w:r w:rsidR="00123658">
        <w:t xml:space="preserve">Native American </w:t>
      </w:r>
      <w:r>
        <w:t xml:space="preserve">lands (as defined in the Indian Gaming Regulatory Act), </w:t>
      </w:r>
      <w:r w:rsidR="00144746">
        <w:t xml:space="preserve">or </w:t>
      </w:r>
      <w:r>
        <w:t>the Territories and Insular Possessions of the United States</w:t>
      </w:r>
      <w:r w:rsidR="00832410">
        <w:t>.</w:t>
      </w:r>
    </w:p>
    <w:p w14:paraId="666D6CE6" w14:textId="0C9AD0F0" w:rsidR="00351EF5" w:rsidRDefault="002D2A1F" w:rsidP="002D2A1F">
      <w:r>
        <w:t xml:space="preserve">Also qualifying as a U.S. person is an </w:t>
      </w:r>
      <w:r w:rsidR="00351EF5">
        <w:t>entity</w:t>
      </w:r>
      <w:r>
        <w:t xml:space="preserve"> </w:t>
      </w:r>
      <w:r>
        <w:rPr>
          <w:rFonts w:cs="Times New Roman"/>
        </w:rPr>
        <w:t>—</w:t>
      </w:r>
      <w:r w:rsidR="00351EF5">
        <w:t xml:space="preserve"> including a corporation, partnership, trust or limited liability company </w:t>
      </w:r>
      <w:r>
        <w:rPr>
          <w:rFonts w:cs="Times New Roman"/>
        </w:rPr>
        <w:t xml:space="preserve">— </w:t>
      </w:r>
      <w:r w:rsidR="00351EF5">
        <w:t xml:space="preserve">organized or formed under </w:t>
      </w:r>
      <w:r w:rsidR="004C7D5F">
        <w:t xml:space="preserve">federal </w:t>
      </w:r>
      <w:r w:rsidR="00351EF5">
        <w:t xml:space="preserve">law or the law of any </w:t>
      </w:r>
      <w:r w:rsidR="00144746">
        <w:t>s</w:t>
      </w:r>
      <w:r w:rsidR="00351EF5">
        <w:t>tate, the District of Columbia, U.S. Territories and Insular Possessions</w:t>
      </w:r>
      <w:r w:rsidR="00144746">
        <w:t>,</w:t>
      </w:r>
      <w:r w:rsidR="00351EF5">
        <w:t xml:space="preserve"> </w:t>
      </w:r>
      <w:r w:rsidR="000449FA">
        <w:t xml:space="preserve">and </w:t>
      </w:r>
      <w:r w:rsidR="00EF682F">
        <w:t>Native American t</w:t>
      </w:r>
      <w:r w:rsidR="00351EF5">
        <w:t>ribes.</w:t>
      </w:r>
    </w:p>
    <w:p w14:paraId="1BD3C916" w14:textId="65CB5582" w:rsidR="00D90854" w:rsidRDefault="00351EF5" w:rsidP="00351EF5">
      <w:r>
        <w:t xml:space="preserve">A “foreign financial account” is a financial account located outside the United States. This includes the states themselves as well as the </w:t>
      </w:r>
      <w:r w:rsidR="004C7D5F">
        <w:t>District of Columbia, U.S. Territories and Insular Possessions, and Native American land.</w:t>
      </w:r>
    </w:p>
    <w:p w14:paraId="0EF78EAC" w14:textId="69D1E6A0" w:rsidR="00351EF5" w:rsidRDefault="00733A9F" w:rsidP="00351EF5">
      <w:r>
        <w:t xml:space="preserve">Note: </w:t>
      </w:r>
      <w:r w:rsidR="00351EF5">
        <w:t>An account maintained with a branch of a U.S. bank that’s physically located outside of the United States is a foreign financial account. An account maintained with a branch of a foreign bank that’s physically located inside of the United States isn’t a foreign financial account.</w:t>
      </w:r>
    </w:p>
    <w:p w14:paraId="63C39546" w14:textId="1759173A" w:rsidR="00351EF5" w:rsidRPr="00351EF5" w:rsidRDefault="006D7AEA" w:rsidP="00351EF5">
      <w:pPr>
        <w:rPr>
          <w:b/>
          <w:bCs/>
        </w:rPr>
      </w:pPr>
      <w:r>
        <w:rPr>
          <w:b/>
          <w:bCs/>
        </w:rPr>
        <w:t>What defines interest</w:t>
      </w:r>
    </w:p>
    <w:p w14:paraId="23C0BE4E" w14:textId="6D245A73" w:rsidR="00D90854" w:rsidRDefault="00351EF5" w:rsidP="00D90854">
      <w:r>
        <w:t>A U.S. person has a financial interest in a foreign financial account if</w:t>
      </w:r>
      <w:r w:rsidR="00D90854">
        <w:t xml:space="preserve"> t</w:t>
      </w:r>
      <w:r>
        <w:t>h</w:t>
      </w:r>
      <w:r w:rsidR="003E34E2">
        <w:t>at</w:t>
      </w:r>
      <w:r>
        <w:t xml:space="preserve"> person is the owner of record or holder of legal title, regardless of whether the account is maintained for the benefit of the U.S. person or another person</w:t>
      </w:r>
      <w:r w:rsidR="00D90854">
        <w:t>.</w:t>
      </w:r>
    </w:p>
    <w:p w14:paraId="3A20AE6E" w14:textId="11AAA34F" w:rsidR="00351EF5" w:rsidRDefault="00D90854" w:rsidP="00351EF5">
      <w:r>
        <w:t>Financial interest may also exist if the o</w:t>
      </w:r>
      <w:r w:rsidR="00351EF5">
        <w:t xml:space="preserve">wner of record or holder of legal title is one of </w:t>
      </w:r>
      <w:r w:rsidR="00123658">
        <w:t>several</w:t>
      </w:r>
      <w:r w:rsidR="00D02FD6">
        <w:t xml:space="preserve"> </w:t>
      </w:r>
      <w:r w:rsidR="00351EF5">
        <w:t>listed entities.</w:t>
      </w:r>
      <w:r>
        <w:t xml:space="preserve"> These include </w:t>
      </w:r>
      <w:r w:rsidR="00351EF5">
        <w:t xml:space="preserve">entities controlled by the U.S. person or an agent, nominee, </w:t>
      </w:r>
      <w:r w:rsidR="00123658">
        <w:t>attorney,</w:t>
      </w:r>
      <w:r w:rsidR="00351EF5">
        <w:t xml:space="preserve"> or someone acting in another capacity on behalf of the U.S. person.</w:t>
      </w:r>
    </w:p>
    <w:p w14:paraId="12D078EC" w14:textId="3AE8A1A8" w:rsidR="00351EF5" w:rsidRPr="002F76DB" w:rsidRDefault="00351EF5" w:rsidP="00351EF5">
      <w:pPr>
        <w:rPr>
          <w:b/>
          <w:bCs/>
        </w:rPr>
      </w:pPr>
      <w:r w:rsidRPr="002F76DB">
        <w:rPr>
          <w:b/>
          <w:bCs/>
        </w:rPr>
        <w:t>Penalty amounts</w:t>
      </w:r>
    </w:p>
    <w:p w14:paraId="70413E8E" w14:textId="42BE6DF8" w:rsidR="00351EF5" w:rsidRDefault="00351EF5">
      <w:r>
        <w:lastRenderedPageBreak/>
        <w:t>Civil penalties for non</w:t>
      </w:r>
      <w:r w:rsidR="00563D2E">
        <w:t>-</w:t>
      </w:r>
      <w:r>
        <w:t>willful violations can exceed $10,000 per violation, adjusted for inflation. For willful violations, civil penalties can range up to the greater of $100,000</w:t>
      </w:r>
      <w:r w:rsidR="009961E4">
        <w:t>,</w:t>
      </w:r>
      <w:r>
        <w:t xml:space="preserve"> adjusted for inflation</w:t>
      </w:r>
      <w:r w:rsidR="00D46DFA">
        <w:t>,</w:t>
      </w:r>
      <w:r>
        <w:t xml:space="preserve"> or 50% of the amount in the account at the time of the violation. Contact us for more information.</w:t>
      </w:r>
    </w:p>
    <w:p w14:paraId="7B5B166B" w14:textId="77777777" w:rsidR="00BC2BBF" w:rsidRPr="00BC2BBF" w:rsidRDefault="00BC2BBF" w:rsidP="00BC2BBF">
      <w:pPr>
        <w:spacing w:after="200" w:line="240" w:lineRule="auto"/>
        <w:rPr>
          <w:rFonts w:cs="Times New Roman"/>
          <w:szCs w:val="24"/>
        </w:rPr>
      </w:pPr>
      <w:r w:rsidRPr="00BC2BBF">
        <w:rPr>
          <w:rFonts w:asciiTheme="minorHAnsi" w:hAnsiTheme="minorHAnsi"/>
          <w:i/>
          <w:iCs/>
          <w:sz w:val="22"/>
        </w:rPr>
        <w:t xml:space="preserve"> </w:t>
      </w:r>
      <w:r w:rsidRPr="00BC2BBF">
        <w:rPr>
          <w:rFonts w:asciiTheme="minorHAnsi" w:hAnsiTheme="minorHAnsi"/>
          <w:sz w:val="22"/>
        </w:rPr>
        <w:t xml:space="preserve"> </w:t>
      </w:r>
      <w:r w:rsidRPr="00BC2BBF">
        <w:rPr>
          <w:rFonts w:asciiTheme="minorHAnsi" w:eastAsia="Times New Roman" w:hAnsiTheme="minorHAnsi" w:cs="Times New Roman"/>
          <w:color w:val="0070C0"/>
          <w:sz w:val="22"/>
          <w:szCs w:val="24"/>
        </w:rPr>
        <w:t xml:space="preserve">© </w:t>
      </w:r>
      <w:r w:rsidRPr="00BC2BBF">
        <w:rPr>
          <w:rFonts w:asciiTheme="minorHAnsi" w:eastAsia="Times New Roman" w:hAnsiTheme="minorHAnsi" w:cs="Times New Roman"/>
          <w:i/>
          <w:iCs/>
          <w:color w:val="0070C0"/>
          <w:sz w:val="22"/>
          <w:szCs w:val="24"/>
        </w:rPr>
        <w:t>2023</w:t>
      </w:r>
    </w:p>
    <w:p w14:paraId="1E8DAAA6" w14:textId="77777777" w:rsidR="00BC2BBF" w:rsidRDefault="00BC2BBF"/>
    <w:sectPr w:rsidR="00BC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04B"/>
    <w:multiLevelType w:val="hybridMultilevel"/>
    <w:tmpl w:val="EE863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6D7A1D"/>
    <w:multiLevelType w:val="hybridMultilevel"/>
    <w:tmpl w:val="F65E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56252">
    <w:abstractNumId w:val="0"/>
  </w:num>
  <w:num w:numId="2" w16cid:durableId="140228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F5"/>
    <w:rsid w:val="000449FA"/>
    <w:rsid w:val="00063339"/>
    <w:rsid w:val="000779BC"/>
    <w:rsid w:val="000846DD"/>
    <w:rsid w:val="000C2485"/>
    <w:rsid w:val="000E50F7"/>
    <w:rsid w:val="0010722D"/>
    <w:rsid w:val="00123658"/>
    <w:rsid w:val="00144746"/>
    <w:rsid w:val="00161C7C"/>
    <w:rsid w:val="00210890"/>
    <w:rsid w:val="00254429"/>
    <w:rsid w:val="002D2A1F"/>
    <w:rsid w:val="002E73DF"/>
    <w:rsid w:val="002F405E"/>
    <w:rsid w:val="00334A5B"/>
    <w:rsid w:val="00351EF5"/>
    <w:rsid w:val="00382DAD"/>
    <w:rsid w:val="003D43E1"/>
    <w:rsid w:val="003E34E2"/>
    <w:rsid w:val="00401140"/>
    <w:rsid w:val="004C7D5F"/>
    <w:rsid w:val="004D490C"/>
    <w:rsid w:val="00507D2F"/>
    <w:rsid w:val="0052456F"/>
    <w:rsid w:val="00563D2E"/>
    <w:rsid w:val="00591ECD"/>
    <w:rsid w:val="00642FA5"/>
    <w:rsid w:val="0067380C"/>
    <w:rsid w:val="006D7AEA"/>
    <w:rsid w:val="00706D86"/>
    <w:rsid w:val="007178BB"/>
    <w:rsid w:val="00733A9F"/>
    <w:rsid w:val="00766B42"/>
    <w:rsid w:val="007A6E3B"/>
    <w:rsid w:val="007D3C77"/>
    <w:rsid w:val="007F4DE8"/>
    <w:rsid w:val="008243E6"/>
    <w:rsid w:val="00832410"/>
    <w:rsid w:val="00833FFB"/>
    <w:rsid w:val="00861942"/>
    <w:rsid w:val="008A287C"/>
    <w:rsid w:val="009233ED"/>
    <w:rsid w:val="009242D5"/>
    <w:rsid w:val="00955D49"/>
    <w:rsid w:val="009561E6"/>
    <w:rsid w:val="009961E4"/>
    <w:rsid w:val="009C6932"/>
    <w:rsid w:val="00A41F6F"/>
    <w:rsid w:val="00A42AEF"/>
    <w:rsid w:val="00A46517"/>
    <w:rsid w:val="00A57B7D"/>
    <w:rsid w:val="00A728CD"/>
    <w:rsid w:val="00A90C88"/>
    <w:rsid w:val="00AF5BCF"/>
    <w:rsid w:val="00B36519"/>
    <w:rsid w:val="00BC2BBF"/>
    <w:rsid w:val="00BF6095"/>
    <w:rsid w:val="00C961C8"/>
    <w:rsid w:val="00CC3C13"/>
    <w:rsid w:val="00D02FD6"/>
    <w:rsid w:val="00D46DFA"/>
    <w:rsid w:val="00D90854"/>
    <w:rsid w:val="00E25056"/>
    <w:rsid w:val="00E64FF0"/>
    <w:rsid w:val="00E80AC5"/>
    <w:rsid w:val="00E97AA4"/>
    <w:rsid w:val="00EF682F"/>
    <w:rsid w:val="00F24314"/>
    <w:rsid w:val="00F67AA8"/>
    <w:rsid w:val="00FE0D4F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3C0A"/>
  <w15:chartTrackingRefBased/>
  <w15:docId w15:val="{114F9620-65A0-4B73-90DE-40024E6F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A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AC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78B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240C2-5239-48FF-98F9-FCEA068A3FB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780ff4a-8397-4f78-a7bb-31364ea346f1"/>
    <ds:schemaRef ds:uri="http://schemas.openxmlformats.org/package/2006/metadata/core-properties"/>
    <ds:schemaRef ds:uri="http://purl.org/dc/dcmitype/"/>
    <ds:schemaRef ds:uri="http://purl.org/dc/elements/1.1/"/>
    <ds:schemaRef ds:uri="3f3b3382-7005-45e0-adac-ca66d19e4502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BF2144-F37A-433C-A37A-3CAFC39DE02B}"/>
</file>

<file path=customXml/itemProps3.xml><?xml version="1.0" encoding="utf-8"?>
<ds:datastoreItem xmlns:ds="http://schemas.openxmlformats.org/officeDocument/2006/customXml" ds:itemID="{0AD6C4BD-080C-4216-99DB-610595020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Ambord, Teresa J. (TR Product)</cp:lastModifiedBy>
  <cp:revision>2</cp:revision>
  <dcterms:created xsi:type="dcterms:W3CDTF">2023-01-19T22:52:00Z</dcterms:created>
  <dcterms:modified xsi:type="dcterms:W3CDTF">2023-01-19T22:52:00Z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13400</vt:r8>
  </property>
</Properties>
</file>